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C10F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21665" cy="7239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0F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ЖУРАВСКОГО СЕЛЬСКОГО ПОСЕЛЕНИЯ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0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КОРЕНОВСКОГО РАЙОНА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10F1">
        <w:rPr>
          <w:rFonts w:ascii="Times New Roman" w:eastAsia="Times New Roman" w:hAnsi="Times New Roman" w:cs="Times New Roman"/>
          <w:b/>
          <w:sz w:val="36"/>
          <w:szCs w:val="36"/>
        </w:rPr>
        <w:t xml:space="preserve"> РЕШЕНИЕ   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C10F1">
        <w:rPr>
          <w:rFonts w:ascii="Times New Roman" w:eastAsia="Times New Roman" w:hAnsi="Times New Roman" w:cs="Times New Roman"/>
          <w:b/>
          <w:sz w:val="24"/>
          <w:szCs w:val="28"/>
        </w:rPr>
        <w:t>от 26.1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Pr="006C10F1">
        <w:rPr>
          <w:rFonts w:ascii="Times New Roman" w:eastAsia="Times New Roman" w:hAnsi="Times New Roman" w:cs="Times New Roman"/>
          <w:b/>
          <w:sz w:val="24"/>
          <w:szCs w:val="28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8</w:t>
      </w:r>
      <w:r w:rsidRPr="006C10F1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№ </w:t>
      </w:r>
      <w:r w:rsidR="00A00854">
        <w:rPr>
          <w:rFonts w:ascii="Times New Roman" w:eastAsia="Times New Roman" w:hAnsi="Times New Roman" w:cs="Times New Roman"/>
          <w:b/>
          <w:sz w:val="24"/>
          <w:szCs w:val="28"/>
        </w:rPr>
        <w:t>241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0F1">
        <w:rPr>
          <w:rFonts w:ascii="Times New Roman" w:eastAsia="Times New Roman" w:hAnsi="Times New Roman" w:cs="Times New Roman"/>
          <w:sz w:val="24"/>
          <w:szCs w:val="28"/>
        </w:rPr>
        <w:t xml:space="preserve">станица </w:t>
      </w:r>
      <w:r w:rsidRPr="006C10F1">
        <w:rPr>
          <w:rFonts w:ascii="Times New Roman" w:eastAsia="Times New Roman" w:hAnsi="Times New Roman" w:cs="Times New Roman"/>
          <w:sz w:val="24"/>
          <w:szCs w:val="24"/>
        </w:rPr>
        <w:t>Журавская</w:t>
      </w:r>
    </w:p>
    <w:p w:rsidR="007359B7" w:rsidRDefault="007359B7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71246" w:rsidRPr="003169B2" w:rsidRDefault="00271246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7359B7" w:rsidRPr="006C10F1" w:rsidRDefault="007359B7" w:rsidP="0040708E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Журавского сельского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proofErr w:type="spellStart"/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</w:t>
      </w:r>
      <w:proofErr w:type="spellEnd"/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0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40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190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установлении налога на имущест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физических лиц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D2E57" w:rsidRPr="003169B2" w:rsidRDefault="008D2E57" w:rsidP="007359B7">
      <w:pPr>
        <w:suppressAutoHyphens/>
        <w:spacing w:after="0" w:line="240" w:lineRule="auto"/>
        <w:ind w:firstLine="567"/>
        <w:jc w:val="center"/>
        <w:rPr>
          <w:rFonts w:ascii="Arial" w:eastAsia="SimSun" w:hAnsi="Arial" w:cs="Arial"/>
          <w:b/>
          <w:color w:val="FF0000"/>
          <w:sz w:val="20"/>
          <w:szCs w:val="20"/>
          <w:lang w:eastAsia="ar-SA"/>
        </w:rPr>
      </w:pPr>
    </w:p>
    <w:p w:rsidR="007359B7" w:rsidRPr="006C10F1" w:rsidRDefault="009421CB" w:rsidP="007359B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12, 15, главой 32 Налогового кодекса Российской Федерации,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</w:t>
      </w:r>
      <w:proofErr w:type="gramEnd"/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объектов налогообложения»,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</w:t>
      </w:r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7359B7" w:rsidRPr="006C10F1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следующие изменения в решение 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Журавского сельского 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proofErr w:type="spellStart"/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от </w:t>
      </w:r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>27</w:t>
      </w:r>
      <w:r w:rsidR="004070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ноября </w:t>
      </w:r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>2017</w:t>
      </w:r>
      <w:r w:rsidR="004070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года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>190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«Об установлении налога на имущество физических лиц»</w:t>
      </w:r>
      <w:r w:rsidR="00ED3C3D"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(далее – Решение)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7359B7" w:rsidRPr="006C10F1" w:rsidRDefault="00682762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1.1. П</w:t>
      </w:r>
      <w:r w:rsidR="007359B7" w:rsidRPr="006C10F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ункт </w:t>
      </w:r>
      <w:r w:rsidR="006C10F1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="007359B7" w:rsidRPr="006C10F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359B7" w:rsidRDefault="007359B7" w:rsidP="006C10F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>2.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Установить налоговые ставки </w:t>
      </w:r>
      <w:proofErr w:type="gramStart"/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налога</w:t>
      </w:r>
      <w:proofErr w:type="gramEnd"/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  исходя из кадастровой стоимости объектов налогообложения в следующих </w:t>
      </w:r>
      <w:proofErr w:type="gramStart"/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размерах</w:t>
      </w:r>
      <w:proofErr w:type="gramEnd"/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25250D" w:rsidRPr="006C10F1" w:rsidRDefault="0025250D" w:rsidP="006C10F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7359B7" w:rsidRPr="006C10F1" w:rsidTr="00A21161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6C10F1" w:rsidRDefault="007359B7" w:rsidP="00A21161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9B7" w:rsidRPr="006C10F1" w:rsidRDefault="007359B7" w:rsidP="00A21161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6C10F1" w:rsidRDefault="007359B7" w:rsidP="00A21161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6C10F1" w:rsidRDefault="007359B7" w:rsidP="00A21161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359B7" w:rsidRPr="006C10F1" w:rsidTr="009421CB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</w:t>
            </w:r>
          </w:p>
          <w:p w:rsidR="007359B7" w:rsidRPr="006C10F1" w:rsidRDefault="007359B7" w:rsidP="00A21161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59B7" w:rsidRPr="006C10F1" w:rsidRDefault="006C10F1" w:rsidP="007359B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Жилые дома, части жилых домов, квартиры, части квартир, комнаты;</w:t>
            </w:r>
          </w:p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Единые недвижимые комплексы, в состав которых входит хотя бы один жилой дом;</w:t>
            </w:r>
          </w:p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7359B7" w:rsidRPr="006C10F1" w:rsidRDefault="007359B7" w:rsidP="00A211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4.Гаражи и </w:t>
            </w:r>
            <w:proofErr w:type="spellStart"/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-места, в том числе </w:t>
            </w: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расположенные в объектах налогообложения, указанных в строке 3 таблицы</w:t>
            </w:r>
          </w:p>
        </w:tc>
      </w:tr>
      <w:tr w:rsidR="007359B7" w:rsidRPr="006C10F1" w:rsidTr="00A21161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59B7" w:rsidRPr="006C10F1" w:rsidRDefault="00EE04B6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7359B7" w:rsidRPr="006C10F1" w:rsidTr="00A21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9B7" w:rsidRPr="006C10F1" w:rsidRDefault="00EE04B6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Объекты налогообложения, предусмотренные абзацем вторым пункта 10 статьи 378.2 НК РФ;</w:t>
            </w:r>
          </w:p>
          <w:p w:rsidR="007359B7" w:rsidRPr="006C10F1" w:rsidRDefault="007359B7" w:rsidP="00A211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7359B7" w:rsidRPr="006C10F1" w:rsidTr="00A21161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7" w:rsidRPr="006C10F1" w:rsidRDefault="007359B7" w:rsidP="00A21161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6C10F1" w:rsidRDefault="007359B7" w:rsidP="00A21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6C10F1" w:rsidRDefault="007359B7" w:rsidP="00A21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59B7" w:rsidRPr="006C10F1" w:rsidTr="00A21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9B7" w:rsidRPr="006C10F1" w:rsidRDefault="00EE04B6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7359B7" w:rsidRPr="006C10F1" w:rsidRDefault="007359B7" w:rsidP="007359B7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r w:rsidRPr="006C1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59B7" w:rsidRPr="006C10F1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опубликованию.</w:t>
      </w:r>
    </w:p>
    <w:p w:rsidR="007359B7" w:rsidRPr="006C10F1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</w:t>
      </w:r>
      <w:r w:rsidRPr="006C10F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 w:rsidR="00EE04B6">
        <w:rPr>
          <w:rFonts w:ascii="Times New Roman" w:eastAsia="SimSun" w:hAnsi="Times New Roman" w:cs="Times New Roman"/>
          <w:sz w:val="28"/>
          <w:szCs w:val="28"/>
          <w:lang w:eastAsia="ar-SA"/>
        </w:rPr>
        <w:t>14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по Краснодарскому краю для руководства в работе.</w:t>
      </w:r>
    </w:p>
    <w:p w:rsidR="007359B7" w:rsidRPr="0025250D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4. Опубликовать настоящее решение в газете «</w:t>
      </w:r>
      <w:proofErr w:type="spellStart"/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Кореновские</w:t>
      </w:r>
      <w:proofErr w:type="spellEnd"/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вести</w:t>
      </w: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и разместить на официальном сайте </w:t>
      </w:r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администрации Журавского сельского </w:t>
      </w: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proofErr w:type="spellStart"/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A21161" w:rsidRDefault="0027124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0"/>
          <w:lang w:eastAsia="ar-SA"/>
        </w:rPr>
      </w:pPr>
      <w:r w:rsidRPr="00A21161"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7359B7" w:rsidRP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>Контроль за</w:t>
      </w:r>
      <w:proofErr w:type="gramEnd"/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 выполнением настоящего решения возложить на комиссию по вопросам </w:t>
      </w:r>
      <w:r w:rsidR="00A21161" w:rsidRPr="00D44A65">
        <w:rPr>
          <w:rFonts w:ascii="Times New Roman" w:hAnsi="Times New Roman" w:cs="Times New Roman"/>
          <w:sz w:val="28"/>
        </w:rPr>
        <w:t>финансово-бюджетной и экономической политике, налогам и сборам, землепользованию и землеустройству</w:t>
      </w:r>
      <w:r w:rsidR="00A21161" w:rsidRPr="00D44A65">
        <w:rPr>
          <w:rFonts w:ascii="Times New Roman" w:eastAsia="SimSun" w:hAnsi="Times New Roman"/>
          <w:sz w:val="28"/>
          <w:szCs w:val="20"/>
          <w:lang w:eastAsia="ar-SA"/>
        </w:rPr>
        <w:t xml:space="preserve">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Совета 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Журавского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 поселения </w:t>
      </w:r>
      <w:proofErr w:type="spellStart"/>
      <w:r w:rsidR="00A21161">
        <w:rPr>
          <w:rFonts w:ascii="Times New Roman" w:eastAsia="SimSun" w:hAnsi="Times New Roman"/>
          <w:sz w:val="28"/>
          <w:szCs w:val="20"/>
          <w:lang w:eastAsia="ar-SA"/>
        </w:rPr>
        <w:t>Кореновского</w:t>
      </w:r>
      <w:proofErr w:type="spellEnd"/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>района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 (Денисенко)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>.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 </w:t>
      </w:r>
    </w:p>
    <w:p w:rsidR="007359B7" w:rsidRDefault="009421CB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9421CB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6. Решение вступает в силу не ранее чем по истечении одного месяца со дня его официального опубликования и распространяе</w:t>
      </w:r>
      <w:bookmarkStart w:id="0" w:name="_GoBack"/>
      <w:bookmarkEnd w:id="0"/>
      <w:r w:rsidRPr="009421CB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тся на правоотношения, возникшие с 01 января 2018 года.</w:t>
      </w:r>
    </w:p>
    <w:p w:rsidR="002B1275" w:rsidRPr="006C10F1" w:rsidRDefault="002B1275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816387" w:rsidRPr="006C10F1" w:rsidRDefault="00816387" w:rsidP="00EE04B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271246" w:rsidRDefault="009421CB" w:rsidP="00A00854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обязанности </w:t>
      </w:r>
    </w:p>
    <w:p w:rsidR="009421CB" w:rsidRDefault="009421CB" w:rsidP="00A00854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главы </w:t>
      </w:r>
      <w:r w:rsidR="00EE04B6">
        <w:rPr>
          <w:rFonts w:ascii="Times New Roman" w:eastAsia="SimSun" w:hAnsi="Times New Roman" w:cs="Times New Roman"/>
          <w:sz w:val="28"/>
          <w:szCs w:val="28"/>
          <w:lang w:eastAsia="ar-SA"/>
        </w:rPr>
        <w:t>Журавского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FC769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сельского </w:t>
      </w:r>
    </w:p>
    <w:p w:rsidR="007359B7" w:rsidRPr="006C10F1" w:rsidRDefault="00FC7699" w:rsidP="00A00854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поселения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="0046798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района</w:t>
      </w:r>
      <w:r w:rsid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A0085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>Г.Н. Андреева</w:t>
      </w:r>
    </w:p>
    <w:p w:rsidR="007359B7" w:rsidRPr="006C10F1" w:rsidRDefault="007359B7" w:rsidP="007359B7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59B7" w:rsidRPr="006C10F1" w:rsidRDefault="007359B7" w:rsidP="0073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B7" w:rsidRPr="006C10F1" w:rsidRDefault="007359B7" w:rsidP="007359B7">
      <w:pPr>
        <w:rPr>
          <w:rFonts w:ascii="Times New Roman" w:hAnsi="Times New Roman" w:cs="Times New Roman"/>
          <w:sz w:val="28"/>
          <w:szCs w:val="28"/>
        </w:rPr>
      </w:pPr>
    </w:p>
    <w:p w:rsidR="00A21161" w:rsidRDefault="00A21161"/>
    <w:sectPr w:rsidR="00A21161" w:rsidSect="00271246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9B7"/>
    <w:rsid w:val="0013108A"/>
    <w:rsid w:val="001D1C9E"/>
    <w:rsid w:val="0025250D"/>
    <w:rsid w:val="00271246"/>
    <w:rsid w:val="002B1275"/>
    <w:rsid w:val="00363142"/>
    <w:rsid w:val="0040708E"/>
    <w:rsid w:val="00411410"/>
    <w:rsid w:val="00467980"/>
    <w:rsid w:val="005A5896"/>
    <w:rsid w:val="005B2A04"/>
    <w:rsid w:val="00640AD5"/>
    <w:rsid w:val="00682762"/>
    <w:rsid w:val="006C10F1"/>
    <w:rsid w:val="007359B7"/>
    <w:rsid w:val="00806B3E"/>
    <w:rsid w:val="00816387"/>
    <w:rsid w:val="008203D3"/>
    <w:rsid w:val="00876ED7"/>
    <w:rsid w:val="008D2E57"/>
    <w:rsid w:val="009421CB"/>
    <w:rsid w:val="00A00854"/>
    <w:rsid w:val="00A21161"/>
    <w:rsid w:val="00A26DDE"/>
    <w:rsid w:val="00AC5149"/>
    <w:rsid w:val="00B10F93"/>
    <w:rsid w:val="00CC1024"/>
    <w:rsid w:val="00EC456A"/>
    <w:rsid w:val="00ED3C3D"/>
    <w:rsid w:val="00EE04B6"/>
    <w:rsid w:val="00F10641"/>
    <w:rsid w:val="00F73DE1"/>
    <w:rsid w:val="00FA4901"/>
    <w:rsid w:val="00FC7699"/>
    <w:rsid w:val="00FD2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0F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Пользователь</cp:lastModifiedBy>
  <cp:revision>22</cp:revision>
  <cp:lastPrinted>2018-11-28T08:55:00Z</cp:lastPrinted>
  <dcterms:created xsi:type="dcterms:W3CDTF">2018-11-16T10:33:00Z</dcterms:created>
  <dcterms:modified xsi:type="dcterms:W3CDTF">2018-11-28T08:58:00Z</dcterms:modified>
</cp:coreProperties>
</file>